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pageBreakBefore w:val="fals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УТВЕРЖДАЮ     </w:t>
      </w:r>
    </w:p>
    <w:p>
      <w:pPr>
        <w:pStyle w:val="Style15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Style15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Белокалитвинского</w:t>
      </w:r>
    </w:p>
    <w:p>
      <w:pPr>
        <w:pStyle w:val="Style15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по вопросам казачества, спорту, </w:t>
      </w:r>
    </w:p>
    <w:p>
      <w:pPr>
        <w:pStyle w:val="Style15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молодежи и делам ГО и ЧС — Руководитель</w:t>
      </w:r>
    </w:p>
    <w:p>
      <w:pPr>
        <w:pStyle w:val="Style15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Рабочей группы_______________В.В. Самуйлик</w:t>
      </w:r>
    </w:p>
    <w:p>
      <w:pPr>
        <w:pStyle w:val="Style15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«___» _____________ 2017 г.</w:t>
      </w:r>
    </w:p>
    <w:p>
      <w:pPr>
        <w:pStyle w:val="Style15"/>
        <w:spacing w:before="0" w:after="0"/>
        <w:jc w:val="right"/>
        <w:rPr/>
      </w:pPr>
      <w:r>
        <w:rPr/>
      </w:r>
    </w:p>
    <w:p>
      <w:pPr>
        <w:pStyle w:val="Style15"/>
        <w:spacing w:before="0" w:after="0"/>
        <w:jc w:val="right"/>
        <w:rPr/>
      </w:pPr>
      <w:r>
        <w:rPr/>
      </w:r>
    </w:p>
    <w:p>
      <w:pPr>
        <w:pStyle w:val="Style15"/>
        <w:spacing w:before="0" w:after="0"/>
        <w:jc w:val="right"/>
        <w:rPr/>
      </w:pPr>
      <w:r>
        <w:rPr/>
      </w:r>
    </w:p>
    <w:p>
      <w:pPr>
        <w:pStyle w:val="Style15"/>
        <w:spacing w:before="0" w:after="0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ПЛАН</w:t>
      </w:r>
    </w:p>
    <w:p>
      <w:pPr>
        <w:pStyle w:val="Style15"/>
        <w:spacing w:before="0" w:after="0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работы Рабочей группы Белокалитвинского района</w:t>
      </w:r>
    </w:p>
    <w:p>
      <w:pPr>
        <w:pStyle w:val="Style15"/>
        <w:spacing w:before="0" w:after="0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 реализации Указа Президента РФ от 07.05.2012 №602</w:t>
      </w:r>
    </w:p>
    <w:p>
      <w:pPr>
        <w:pStyle w:val="Style15"/>
        <w:spacing w:before="0" w:after="0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«Об обеспечении межнационального согласия»</w:t>
      </w:r>
    </w:p>
    <w:p>
      <w:pPr>
        <w:pStyle w:val="Style15"/>
        <w:spacing w:before="0" w:after="0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на 2017 год</w:t>
      </w:r>
    </w:p>
    <w:p>
      <w:pPr>
        <w:pStyle w:val="Style15"/>
        <w:spacing w:before="0" w:after="0"/>
        <w:jc w:val="right"/>
        <w:rPr/>
      </w:pPr>
      <w:r>
        <w:rPr/>
      </w:r>
    </w:p>
    <w:p>
      <w:pPr>
        <w:pStyle w:val="Style15"/>
        <w:spacing w:before="0" w:after="0"/>
        <w:jc w:val="right"/>
        <w:rPr/>
      </w:pPr>
      <w:r>
        <w:rPr/>
      </w:r>
    </w:p>
    <w:p>
      <w:pPr>
        <w:pStyle w:val="Style15"/>
        <w:spacing w:before="0" w:after="0"/>
        <w:jc w:val="right"/>
        <w:rPr/>
      </w:pPr>
      <w:r>
        <w:rPr/>
      </w:r>
    </w:p>
    <w:p>
      <w:pPr>
        <w:pStyle w:val="Style15"/>
        <w:spacing w:before="0" w:after="0"/>
        <w:jc w:val="right"/>
        <w:rPr/>
      </w:pPr>
      <w:r>
        <w:rPr/>
      </w:r>
    </w:p>
    <w:p>
      <w:pPr>
        <w:pStyle w:val="Style15"/>
        <w:spacing w:before="0" w:after="0"/>
        <w:jc w:val="right"/>
        <w:rPr/>
      </w:pPr>
      <w:r>
        <w:rPr/>
      </w:r>
    </w:p>
    <w:p>
      <w:pPr>
        <w:pStyle w:val="Style15"/>
        <w:spacing w:before="0" w:after="0"/>
        <w:jc w:val="right"/>
        <w:rPr/>
      </w:pPr>
      <w:r>
        <w:rPr/>
      </w:r>
    </w:p>
    <w:p>
      <w:pPr>
        <w:pStyle w:val="Style15"/>
        <w:spacing w:before="0" w:after="0"/>
        <w:jc w:val="center"/>
        <w:rPr/>
      </w:pPr>
      <w:r>
        <w:rPr/>
      </w:r>
    </w:p>
    <w:p>
      <w:pPr>
        <w:pStyle w:val="Style15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г. Белая Калитва</w:t>
      </w:r>
    </w:p>
    <w:p>
      <w:pPr>
        <w:pStyle w:val="Style15"/>
        <w:rPr/>
      </w:pPr>
      <w:r>
        <w:rPr/>
      </w:r>
    </w:p>
    <w:tbl>
      <w:tblPr>
        <w:tblW w:w="14850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1100"/>
        <w:gridCol w:w="7216"/>
        <w:gridCol w:w="4052"/>
        <w:gridCol w:w="2481"/>
      </w:tblGrid>
      <w:tr>
        <w:trPr/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DDDDDD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shd w:fill="DDDDDD" w:val="clear"/>
              </w:rPr>
            </w:pPr>
            <w:r>
              <w:rPr>
                <w:b/>
                <w:bCs/>
                <w:sz w:val="28"/>
                <w:szCs w:val="28"/>
                <w:shd w:fill="DDDDDD" w:val="clear"/>
              </w:rPr>
              <w:t>№</w:t>
            </w:r>
          </w:p>
        </w:tc>
        <w:tc>
          <w:tcPr>
            <w:tcW w:w="7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DDDDDD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shd w:fill="DDDDDD" w:val="clear"/>
              </w:rPr>
            </w:pPr>
            <w:r>
              <w:rPr>
                <w:b/>
                <w:bCs/>
                <w:sz w:val="28"/>
                <w:szCs w:val="28"/>
                <w:shd w:fill="DDDDDD" w:val="clear"/>
              </w:rPr>
              <w:t>Содержание мероприятия</w:t>
            </w:r>
          </w:p>
        </w:tc>
        <w:tc>
          <w:tcPr>
            <w:tcW w:w="4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DDDDDD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shd w:fill="DDDDDD" w:val="clear"/>
              </w:rPr>
            </w:pPr>
            <w:r>
              <w:rPr>
                <w:b/>
                <w:bCs/>
                <w:sz w:val="28"/>
                <w:szCs w:val="28"/>
                <w:shd w:fill="DDDDDD" w:val="clear"/>
              </w:rPr>
              <w:t>Ответственный исполнитель</w:t>
            </w:r>
          </w:p>
        </w:tc>
        <w:tc>
          <w:tcPr>
            <w:tcW w:w="2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DDDDDD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shd w:fill="DDDDDD" w:val="clear"/>
              </w:rPr>
            </w:pPr>
            <w:r>
              <w:rPr>
                <w:b/>
                <w:bCs/>
                <w:sz w:val="28"/>
                <w:szCs w:val="28"/>
                <w:shd w:fill="DDDDDD" w:val="clear"/>
              </w:rPr>
              <w:t>Срок исполнения</w:t>
            </w:r>
          </w:p>
        </w:tc>
      </w:tr>
      <w:tr>
        <w:trPr/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7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 деятельности образовательных учреждений в сфере патриотического, межнационального и духовно-нравственного воспитания молодежи Белокалитвинского района</w:t>
            </w:r>
          </w:p>
        </w:tc>
        <w:tc>
          <w:tcPr>
            <w:tcW w:w="4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2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 квартал</w:t>
            </w:r>
          </w:p>
        </w:tc>
      </w:tr>
      <w:tr>
        <w:trPr/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7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работы Рабочей группы по реализации Указа Президента РФ от 07.05.2012 № 602 «Об обеспечении межнационального согласия» Белокалитвинского района за 2016 год.</w:t>
            </w:r>
          </w:p>
        </w:tc>
        <w:tc>
          <w:tcPr>
            <w:tcW w:w="4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Белокалитвинского района по работе с общественными организациями, противодействию экстремизму, терроризму</w:t>
            </w:r>
          </w:p>
        </w:tc>
        <w:tc>
          <w:tcPr>
            <w:tcW w:w="2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I квартал</w:t>
            </w:r>
          </w:p>
        </w:tc>
      </w:tr>
      <w:tr>
        <w:trPr/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7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повышении эффективности механизмов реализации миграционной политики в Белокалитвинском районе</w:t>
            </w:r>
          </w:p>
        </w:tc>
        <w:tc>
          <w:tcPr>
            <w:tcW w:w="4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МВД России по Белокалитвинскому району</w:t>
            </w:r>
          </w:p>
        </w:tc>
        <w:tc>
          <w:tcPr>
            <w:tcW w:w="2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I квартал</w:t>
            </w:r>
          </w:p>
        </w:tc>
      </w:tr>
      <w:tr>
        <w:trPr>
          <w:trHeight w:val="255" w:hRule="atLeast"/>
        </w:trPr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DDDDDD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DDDDDD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DDDDDD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DDDDDD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7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 деятельности комитета ФКС и делам молодежи Администрации Белокалитвинского района в профилактике терроризма и экстремизма на территории Белокалитвинского района</w:t>
            </w:r>
          </w:p>
        </w:tc>
        <w:tc>
          <w:tcPr>
            <w:tcW w:w="4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физической культуре, спорту и делам молодежи Администрации Белокалитвинского района</w:t>
            </w:r>
          </w:p>
        </w:tc>
        <w:tc>
          <w:tcPr>
            <w:tcW w:w="2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II квартал</w:t>
            </w:r>
          </w:p>
        </w:tc>
      </w:tr>
      <w:tr>
        <w:trPr/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7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деятельности общественных организаций по воспитанию культуры толерантности и межнационального согласия </w:t>
            </w:r>
          </w:p>
        </w:tc>
        <w:tc>
          <w:tcPr>
            <w:tcW w:w="4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Общественные организации</w:t>
            </w:r>
          </w:p>
        </w:tc>
        <w:tc>
          <w:tcPr>
            <w:tcW w:w="2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II квартал</w:t>
            </w:r>
          </w:p>
        </w:tc>
      </w:tr>
      <w:tr>
        <w:trPr/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7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 выработке и реализации мер раннего предупреждения террористической угрозы, межэтнической напряженности, проявления национальной нетерпимости и насилия, профилактике экстремизма</w:t>
            </w:r>
          </w:p>
        </w:tc>
        <w:tc>
          <w:tcPr>
            <w:tcW w:w="4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МВД России по Белокалитвинскому району</w:t>
            </w:r>
          </w:p>
        </w:tc>
        <w:tc>
          <w:tcPr>
            <w:tcW w:w="2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II квартал</w:t>
            </w:r>
          </w:p>
        </w:tc>
      </w:tr>
      <w:tr>
        <w:trPr/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DDDDDD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DDDDDD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DDDDDD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DDDDDD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7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деятельности отдела культуры Администрации Белокалитвинского района по сохранению межнациональных отношений и профилактике межэтнических конфликтов на территории Белокалитвинского района</w:t>
            </w:r>
          </w:p>
        </w:tc>
        <w:tc>
          <w:tcPr>
            <w:tcW w:w="4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2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III квартал</w:t>
            </w:r>
          </w:p>
        </w:tc>
      </w:tr>
      <w:tr>
        <w:trPr/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7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widowControl/>
              <w:spacing w:lineRule="atLeast" w:line="285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Осуществление мероприятий по контролю за соблюдением иностранными гражданами и лицами без гражданства установленных правил проживания и временного пребывания в Российской Федерации</w:t>
            </w:r>
          </w:p>
        </w:tc>
        <w:tc>
          <w:tcPr>
            <w:tcW w:w="4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МВД России по Белокалитвинскому району</w:t>
            </w:r>
          </w:p>
        </w:tc>
        <w:tc>
          <w:tcPr>
            <w:tcW w:w="2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III квартал</w:t>
            </w:r>
          </w:p>
        </w:tc>
      </w:tr>
      <w:tr>
        <w:trPr/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</w:p>
        </w:tc>
        <w:tc>
          <w:tcPr>
            <w:tcW w:w="7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 деятельности религиозных организаций направленной на укрепление, сохранение и приумножения духовного и культурного потенциала многонационального народа Российской Федерации на основе идей единства и дружбы народов, межнационального (межэтнического) согласия, российского патриотизма;</w:t>
            </w:r>
          </w:p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культуры межнационального (межэтнического) общения в соответствии с нормами морали и традициями народов Российской Федерации</w:t>
            </w:r>
          </w:p>
        </w:tc>
        <w:tc>
          <w:tcPr>
            <w:tcW w:w="4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 религиозных организаций</w:t>
            </w:r>
          </w:p>
        </w:tc>
        <w:tc>
          <w:tcPr>
            <w:tcW w:w="2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III квартал</w:t>
            </w:r>
          </w:p>
        </w:tc>
      </w:tr>
      <w:tr>
        <w:trPr/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DDDDDD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DDDDDD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DDDDDD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DDDDDD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7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 мерах по обеспечению антитеррористической безопасности в период празднования Нового года и Рождества христова</w:t>
            </w:r>
          </w:p>
        </w:tc>
        <w:tc>
          <w:tcPr>
            <w:tcW w:w="4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МВД России по Белокалитвинскому району</w:t>
            </w:r>
          </w:p>
        </w:tc>
        <w:tc>
          <w:tcPr>
            <w:tcW w:w="2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IV квартал</w:t>
            </w:r>
          </w:p>
        </w:tc>
      </w:tr>
      <w:tr>
        <w:trPr/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7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деятельности координационных и консультативных структур по вопросам межнациональных и этноконфессиональных отношений, действующих на территории Белокалитвинского района</w:t>
            </w:r>
          </w:p>
        </w:tc>
        <w:tc>
          <w:tcPr>
            <w:tcW w:w="4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Белокалитвинского района по работе с общественными организациями, противодействию экстремизму, терроризму</w:t>
            </w:r>
          </w:p>
        </w:tc>
        <w:tc>
          <w:tcPr>
            <w:tcW w:w="2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_DdeLink__1085_1348980345"/>
            <w:bookmarkEnd w:id="0"/>
            <w:r>
              <w:rPr>
                <w:sz w:val="28"/>
                <w:szCs w:val="28"/>
              </w:rPr>
              <w:t>IV квартал</w:t>
            </w:r>
          </w:p>
        </w:tc>
      </w:tr>
      <w:tr>
        <w:trPr/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плана работы Рабочей группы на 2018 год.</w:t>
            </w:r>
          </w:p>
        </w:tc>
        <w:tc>
          <w:tcPr>
            <w:tcW w:w="4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Белокалитвинского района по работе с общественными организациями, противодействию экстремизму, терроризму</w:t>
            </w:r>
          </w:p>
        </w:tc>
        <w:tc>
          <w:tcPr>
            <w:tcW w:w="2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IV квартал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Секретарь Рабочей группы                                                                                                                                             Е.С. Подоляк</w:t>
      </w:r>
    </w:p>
    <w:sectPr>
      <w:type w:val="nextPage"/>
      <w:pgSz w:orient="landscape" w:w="16838" w:h="11906"/>
      <w:pgMar w:left="1134" w:right="85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Droid Sans Fallback" w:cs="FreeSans"/>
      <w:color w:val="00000A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ascii="Times New Roman" w:hAnsi="Times New Roman"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200</TotalTime>
  <Application>LibreOffice/4.4.1.2$Linux_x86 LibreOffice_project/40m0$Build-2</Application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2017-01-25T15:03:57Z</dcterms:created>
  <dc:creator>vga  </dc:creator>
  <dc:language>ru-RU</dc:language>
  <cp:lastModifiedBy>vga  </cp:lastModifiedBy>
  <dcterms:modified xsi:type="dcterms:W3CDTF">2017-02-10T11:40:24Z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